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67B" w:rsidRPr="00B15FD5" w:rsidRDefault="00B15FD5" w:rsidP="00B15FD5">
      <w:pPr>
        <w:spacing w:line="360" w:lineRule="auto"/>
        <w:jc w:val="both"/>
        <w:rPr>
          <w:b/>
          <w:sz w:val="28"/>
          <w:lang w:val="nb-NO"/>
        </w:rPr>
      </w:pPr>
      <w:bookmarkStart w:id="0" w:name="_GoBack"/>
      <w:bookmarkEnd w:id="0"/>
      <w:r w:rsidRPr="00B15FD5">
        <w:rPr>
          <w:b/>
          <w:sz w:val="28"/>
          <w:lang w:val="nb-NO"/>
        </w:rPr>
        <w:t>Microbial glycolipid biosurfactants: from self-assembly in water to hydrogels and solid foams</w:t>
      </w:r>
    </w:p>
    <w:p w:rsidR="00B15FD5" w:rsidRPr="00B15FD5" w:rsidRDefault="00B15FD5" w:rsidP="00B15FD5">
      <w:pPr>
        <w:spacing w:line="360" w:lineRule="auto"/>
        <w:jc w:val="center"/>
        <w:rPr>
          <w:sz w:val="22"/>
          <w:lang w:val="nb-NO"/>
        </w:rPr>
      </w:pPr>
      <w:r w:rsidRPr="00B15FD5">
        <w:rPr>
          <w:sz w:val="22"/>
          <w:lang w:val="nb-NO"/>
        </w:rPr>
        <w:t>Niki BACCILE</w:t>
      </w:r>
    </w:p>
    <w:p w:rsidR="00B15FD5" w:rsidRDefault="00B15FD5" w:rsidP="00EE101E">
      <w:pPr>
        <w:spacing w:line="360" w:lineRule="auto"/>
        <w:jc w:val="center"/>
        <w:rPr>
          <w:lang w:val="nb-NO"/>
        </w:rPr>
      </w:pPr>
      <w:r>
        <w:rPr>
          <w:lang w:val="nb-NO"/>
        </w:rPr>
        <w:t>Laboratoire de Chimie de la Matière Condensée de Paris, Sorbonne Université, CNRS</w:t>
      </w:r>
    </w:p>
    <w:p w:rsidR="00EE101E" w:rsidRDefault="00E847FA" w:rsidP="00EE101E">
      <w:pPr>
        <w:spacing w:line="360" w:lineRule="auto"/>
        <w:jc w:val="center"/>
        <w:rPr>
          <w:lang w:val="nb-NO"/>
        </w:rPr>
      </w:pPr>
      <w:hyperlink r:id="rId7" w:history="1">
        <w:r w:rsidR="00EE101E" w:rsidRPr="004E5DDA">
          <w:rPr>
            <w:rStyle w:val="Lienhypertexte"/>
            <w:lang w:val="nb-NO"/>
          </w:rPr>
          <w:t>niki.baccile@sorbonne-universite.fr</w:t>
        </w:r>
      </w:hyperlink>
    </w:p>
    <w:p w:rsidR="00EE101E" w:rsidRDefault="00EE101E" w:rsidP="00EE101E">
      <w:pPr>
        <w:spacing w:line="360" w:lineRule="auto"/>
        <w:jc w:val="center"/>
        <w:rPr>
          <w:lang w:val="nb-NO"/>
        </w:rPr>
      </w:pPr>
    </w:p>
    <w:p w:rsidR="00B15FD5" w:rsidRDefault="00B15FD5" w:rsidP="000B5627">
      <w:pPr>
        <w:spacing w:line="360" w:lineRule="auto"/>
        <w:ind w:firstLine="720"/>
        <w:jc w:val="both"/>
        <w:rPr>
          <w:sz w:val="24"/>
        </w:rPr>
      </w:pPr>
      <w:r w:rsidRPr="00B15FD5">
        <w:rPr>
          <w:sz w:val="24"/>
        </w:rPr>
        <w:t xml:space="preserve">Soft materials (hydrogels, </w:t>
      </w:r>
      <w:proofErr w:type="spellStart"/>
      <w:r w:rsidRPr="00B15FD5">
        <w:rPr>
          <w:sz w:val="24"/>
        </w:rPr>
        <w:t>coacervates</w:t>
      </w:r>
      <w:proofErr w:type="spellEnd"/>
      <w:r w:rsidRPr="00B15FD5">
        <w:rPr>
          <w:sz w:val="24"/>
        </w:rPr>
        <w:t>…) are largely applied in many fields, from thickeners, to drug encapsulation, wound healing, etc... In the field of wound healing, for instance, soft self-assembled materials are not intrusive and unpleasant, as often found when polymeric scaffolds</w:t>
      </w:r>
      <w:r w:rsidRPr="00B15FD5">
        <w:rPr>
          <w:sz w:val="24"/>
          <w:vertAlign w:val="superscript"/>
        </w:rPr>
        <w:t>1</w:t>
      </w:r>
      <w:r w:rsidRPr="00B15FD5">
        <w:rPr>
          <w:sz w:val="24"/>
        </w:rPr>
        <w:t xml:space="preserve"> are used. In this sense, molecular self-assembly is an interesting alternative, provided the biocompatibility of the selected compounds. Microbial glycolipid </w:t>
      </w:r>
      <w:proofErr w:type="spellStart"/>
      <w:r w:rsidRPr="00B15FD5">
        <w:rPr>
          <w:sz w:val="24"/>
        </w:rPr>
        <w:t>biosurfactants</w:t>
      </w:r>
      <w:proofErr w:type="spellEnd"/>
      <w:r w:rsidRPr="00B15FD5">
        <w:rPr>
          <w:sz w:val="24"/>
        </w:rPr>
        <w:t>, obtained from the fermentation of renewable resources, are a new class of compounds, the interest of which is their biodegradability and low cytotoxicity. However, their self-assembly properties are still poorly known</w:t>
      </w:r>
      <w:r w:rsidRPr="00B15FD5">
        <w:rPr>
          <w:sz w:val="24"/>
          <w:vertAlign w:val="superscript"/>
        </w:rPr>
        <w:t xml:space="preserve">2,3 </w:t>
      </w:r>
      <w:r w:rsidRPr="00B15FD5">
        <w:rPr>
          <w:sz w:val="24"/>
        </w:rPr>
        <w:t>and their applications in the field of soft matter practically not existing.</w:t>
      </w:r>
    </w:p>
    <w:p w:rsidR="000B5627" w:rsidRDefault="00B15FD5" w:rsidP="000B5627">
      <w:pPr>
        <w:spacing w:line="360" w:lineRule="auto"/>
        <w:ind w:firstLine="720"/>
        <w:jc w:val="both"/>
        <w:rPr>
          <w:sz w:val="24"/>
        </w:rPr>
      </w:pPr>
      <w:r w:rsidRPr="00B15FD5">
        <w:rPr>
          <w:sz w:val="24"/>
        </w:rPr>
        <w:t xml:space="preserve">This contribution discusses the latest advances in terms of self-assembly properties of selected microbial glycolipids </w:t>
      </w:r>
      <w:proofErr w:type="spellStart"/>
      <w:r w:rsidRPr="00B15FD5">
        <w:rPr>
          <w:sz w:val="24"/>
        </w:rPr>
        <w:t>biosurfactants</w:t>
      </w:r>
      <w:proofErr w:type="spellEnd"/>
      <w:r w:rsidRPr="00B15FD5">
        <w:rPr>
          <w:sz w:val="24"/>
        </w:rPr>
        <w:t xml:space="preserve">, which can form self-assembled </w:t>
      </w:r>
      <w:proofErr w:type="spellStart"/>
      <w:r w:rsidRPr="00B15FD5">
        <w:rPr>
          <w:sz w:val="24"/>
        </w:rPr>
        <w:t>fibers</w:t>
      </w:r>
      <w:proofErr w:type="spellEnd"/>
      <w:r w:rsidRPr="00B15FD5">
        <w:rPr>
          <w:sz w:val="24"/>
        </w:rPr>
        <w:t xml:space="preserve"> and bilayers. These complex, often out-of-equilibrium, phases can be used to form </w:t>
      </w:r>
      <w:proofErr w:type="spellStart"/>
      <w:r w:rsidRPr="00B15FD5">
        <w:rPr>
          <w:sz w:val="24"/>
        </w:rPr>
        <w:t>fibrillar</w:t>
      </w:r>
      <w:proofErr w:type="spellEnd"/>
      <w:r w:rsidRPr="00B15FD5">
        <w:rPr>
          <w:sz w:val="24"/>
        </w:rPr>
        <w:t xml:space="preserve"> and lamellar hydrogels,</w:t>
      </w:r>
      <w:r w:rsidRPr="00B15FD5">
        <w:rPr>
          <w:sz w:val="24"/>
          <w:vertAlign w:val="superscript"/>
        </w:rPr>
        <w:t>4</w:t>
      </w:r>
      <w:r w:rsidRPr="00B15FD5">
        <w:rPr>
          <w:sz w:val="24"/>
        </w:rPr>
        <w:t xml:space="preserve"> complex coacervates,</w:t>
      </w:r>
      <w:r w:rsidRPr="00B15FD5">
        <w:rPr>
          <w:sz w:val="24"/>
          <w:vertAlign w:val="superscript"/>
        </w:rPr>
        <w:t>5</w:t>
      </w:r>
      <w:r w:rsidRPr="00B15FD5">
        <w:rPr>
          <w:sz w:val="24"/>
        </w:rPr>
        <w:t xml:space="preserve"> and even porous 3D soft scaffolds.</w:t>
      </w:r>
      <w:r w:rsidR="000B5627" w:rsidRPr="000B5627">
        <w:rPr>
          <w:sz w:val="24"/>
          <w:vertAlign w:val="superscript"/>
        </w:rPr>
        <w:t>6</w:t>
      </w:r>
    </w:p>
    <w:p w:rsidR="000B5627" w:rsidRDefault="000B5627" w:rsidP="00B15FD5">
      <w:pPr>
        <w:spacing w:line="360" w:lineRule="auto"/>
        <w:jc w:val="both"/>
        <w:rPr>
          <w:sz w:val="24"/>
        </w:rPr>
      </w:pPr>
    </w:p>
    <w:p w:rsidR="000B5627" w:rsidRDefault="000B5627" w:rsidP="00EE101E">
      <w:pPr>
        <w:jc w:val="both"/>
        <w:rPr>
          <w:sz w:val="22"/>
          <w:vertAlign w:val="superscript"/>
        </w:rPr>
      </w:pPr>
      <w:r w:rsidRPr="000B5627">
        <w:rPr>
          <w:noProof/>
          <w:lang w:val="fr-FR" w:eastAsia="fr-FR"/>
        </w:rPr>
        <w:drawing>
          <wp:inline distT="0" distB="0" distL="0" distR="0">
            <wp:extent cx="5632450" cy="2246938"/>
            <wp:effectExtent l="0" t="0" r="635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24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FD5" w:rsidRPr="00B15FD5">
        <w:rPr>
          <w:sz w:val="24"/>
        </w:rPr>
        <w:br/>
      </w:r>
    </w:p>
    <w:p w:rsidR="00EE101E" w:rsidRDefault="00EE101E" w:rsidP="00EE101E">
      <w:pPr>
        <w:jc w:val="both"/>
        <w:rPr>
          <w:sz w:val="22"/>
          <w:vertAlign w:val="superscript"/>
        </w:rPr>
      </w:pPr>
    </w:p>
    <w:p w:rsidR="00EE101E" w:rsidRDefault="00EE101E" w:rsidP="00EE101E">
      <w:pPr>
        <w:jc w:val="both"/>
        <w:rPr>
          <w:sz w:val="22"/>
          <w:vertAlign w:val="superscript"/>
        </w:rPr>
      </w:pPr>
    </w:p>
    <w:p w:rsidR="00B15FD5" w:rsidRPr="000B5627" w:rsidRDefault="00B15FD5" w:rsidP="00EE101E">
      <w:pPr>
        <w:jc w:val="both"/>
      </w:pPr>
      <w:r w:rsidRPr="000B5627">
        <w:rPr>
          <w:vertAlign w:val="superscript"/>
        </w:rPr>
        <w:t>1</w:t>
      </w:r>
      <w:r w:rsidRPr="000B5627">
        <w:t xml:space="preserve"> K. </w:t>
      </w:r>
      <w:proofErr w:type="spellStart"/>
      <w:proofErr w:type="gramStart"/>
      <w:r w:rsidRPr="000B5627">
        <w:t>Yong,D</w:t>
      </w:r>
      <w:proofErr w:type="spellEnd"/>
      <w:proofErr w:type="gramEnd"/>
      <w:r w:rsidRPr="000B5627">
        <w:t xml:space="preserve"> . J. Mooney, </w:t>
      </w:r>
      <w:r w:rsidRPr="000B5627">
        <w:rPr>
          <w:i/>
          <w:iCs/>
        </w:rPr>
        <w:t>Chem. Rev</w:t>
      </w:r>
      <w:r w:rsidRPr="000B5627">
        <w:t xml:space="preserve">. </w:t>
      </w:r>
      <w:r w:rsidRPr="000B5627">
        <w:rPr>
          <w:b/>
          <w:bCs/>
        </w:rPr>
        <w:t>2001</w:t>
      </w:r>
      <w:r w:rsidRPr="000B5627">
        <w:t>, 101, 1869</w:t>
      </w:r>
    </w:p>
    <w:p w:rsidR="00B15FD5" w:rsidRPr="000B5627" w:rsidRDefault="00B15FD5" w:rsidP="00EE101E">
      <w:pPr>
        <w:jc w:val="both"/>
        <w:rPr>
          <w:lang w:val="fr-FR"/>
        </w:rPr>
      </w:pPr>
      <w:r w:rsidRPr="000B5627">
        <w:rPr>
          <w:vertAlign w:val="superscript"/>
          <w:lang w:val="fr-FR"/>
        </w:rPr>
        <w:t>2</w:t>
      </w:r>
      <w:r w:rsidRPr="000B5627">
        <w:rPr>
          <w:lang w:val="fr-FR"/>
        </w:rPr>
        <w:t xml:space="preserve"> A.-S. Cuvier, N. </w:t>
      </w:r>
      <w:proofErr w:type="spellStart"/>
      <w:r w:rsidRPr="000B5627">
        <w:rPr>
          <w:lang w:val="fr-FR"/>
        </w:rPr>
        <w:t>Baccile</w:t>
      </w:r>
      <w:proofErr w:type="spellEnd"/>
      <w:r w:rsidRPr="000B5627">
        <w:rPr>
          <w:lang w:val="fr-FR"/>
        </w:rPr>
        <w:t xml:space="preserve"> et al. </w:t>
      </w:r>
      <w:r w:rsidRPr="000B5627">
        <w:rPr>
          <w:i/>
          <w:iCs/>
          <w:lang w:val="fr-FR"/>
        </w:rPr>
        <w:t xml:space="preserve">Soft </w:t>
      </w:r>
      <w:proofErr w:type="spellStart"/>
      <w:r w:rsidRPr="000B5627">
        <w:rPr>
          <w:i/>
          <w:iCs/>
          <w:lang w:val="fr-FR"/>
        </w:rPr>
        <w:t>Matter</w:t>
      </w:r>
      <w:proofErr w:type="spellEnd"/>
      <w:r w:rsidRPr="000B5627">
        <w:rPr>
          <w:lang w:val="fr-FR"/>
        </w:rPr>
        <w:t xml:space="preserve">, </w:t>
      </w:r>
      <w:r w:rsidRPr="000B5627">
        <w:rPr>
          <w:b/>
          <w:bCs/>
          <w:lang w:val="fr-FR"/>
        </w:rPr>
        <w:t>2014</w:t>
      </w:r>
      <w:r w:rsidRPr="000B5627">
        <w:rPr>
          <w:lang w:val="fr-FR"/>
        </w:rPr>
        <w:t>, 10, 3950</w:t>
      </w:r>
    </w:p>
    <w:p w:rsidR="00B15FD5" w:rsidRPr="000B5627" w:rsidRDefault="00B15FD5" w:rsidP="00EE101E">
      <w:pPr>
        <w:jc w:val="both"/>
        <w:rPr>
          <w:lang w:val="fr-FR"/>
        </w:rPr>
      </w:pPr>
      <w:r w:rsidRPr="000B5627">
        <w:rPr>
          <w:vertAlign w:val="superscript"/>
          <w:lang w:val="fr-FR"/>
        </w:rPr>
        <w:t>3</w:t>
      </w:r>
      <w:r w:rsidRPr="000B5627">
        <w:rPr>
          <w:lang w:val="fr-FR"/>
        </w:rPr>
        <w:t xml:space="preserve"> N. </w:t>
      </w:r>
      <w:proofErr w:type="spellStart"/>
      <w:r w:rsidRPr="000B5627">
        <w:rPr>
          <w:lang w:val="fr-FR"/>
        </w:rPr>
        <w:t>Baccile</w:t>
      </w:r>
      <w:proofErr w:type="spellEnd"/>
      <w:r w:rsidRPr="000B5627">
        <w:rPr>
          <w:lang w:val="fr-FR"/>
        </w:rPr>
        <w:t xml:space="preserve"> et al. </w:t>
      </w:r>
      <w:r w:rsidRPr="000B5627">
        <w:rPr>
          <w:i/>
          <w:iCs/>
          <w:lang w:val="fr-FR"/>
        </w:rPr>
        <w:t>Langmuir</w:t>
      </w:r>
      <w:r w:rsidRPr="000B5627">
        <w:rPr>
          <w:lang w:val="fr-FR"/>
        </w:rPr>
        <w:t xml:space="preserve">, </w:t>
      </w:r>
      <w:r w:rsidRPr="000B5627">
        <w:rPr>
          <w:b/>
          <w:bCs/>
          <w:lang w:val="fr-FR"/>
        </w:rPr>
        <w:t>2016</w:t>
      </w:r>
      <w:r w:rsidRPr="000B5627">
        <w:rPr>
          <w:lang w:val="fr-FR"/>
        </w:rPr>
        <w:t>, 32, 6343</w:t>
      </w:r>
    </w:p>
    <w:p w:rsidR="00B15FD5" w:rsidRPr="000B5627" w:rsidRDefault="00B15FD5" w:rsidP="00EE101E">
      <w:pPr>
        <w:jc w:val="both"/>
      </w:pPr>
      <w:r w:rsidRPr="000B5627">
        <w:rPr>
          <w:vertAlign w:val="superscript"/>
          <w:lang w:val="fr-FR"/>
        </w:rPr>
        <w:t xml:space="preserve">4 </w:t>
      </w:r>
      <w:r w:rsidRPr="000B5627">
        <w:rPr>
          <w:lang w:val="fr-FR"/>
        </w:rPr>
        <w:t xml:space="preserve">N. </w:t>
      </w:r>
      <w:proofErr w:type="spellStart"/>
      <w:r w:rsidRPr="000B5627">
        <w:rPr>
          <w:lang w:val="fr-FR"/>
        </w:rPr>
        <w:t>Baccile</w:t>
      </w:r>
      <w:proofErr w:type="spellEnd"/>
      <w:r w:rsidRPr="000B5627">
        <w:rPr>
          <w:lang w:val="fr-FR"/>
        </w:rPr>
        <w:t xml:space="preserve"> et al. </w:t>
      </w:r>
      <w:r w:rsidRPr="000B5627">
        <w:rPr>
          <w:i/>
        </w:rPr>
        <w:t>Soft Matter</w:t>
      </w:r>
      <w:r w:rsidRPr="000B5627">
        <w:t xml:space="preserve">, </w:t>
      </w:r>
      <w:r w:rsidRPr="000B5627">
        <w:rPr>
          <w:b/>
          <w:bCs/>
        </w:rPr>
        <w:t>2018</w:t>
      </w:r>
      <w:r w:rsidRPr="000B5627">
        <w:t>, 14, 7859</w:t>
      </w:r>
    </w:p>
    <w:p w:rsidR="00B15FD5" w:rsidRDefault="00B15FD5" w:rsidP="00EE101E">
      <w:pPr>
        <w:jc w:val="both"/>
      </w:pPr>
      <w:r w:rsidRPr="000B5627">
        <w:rPr>
          <w:vertAlign w:val="superscript"/>
        </w:rPr>
        <w:t>5</w:t>
      </w:r>
      <w:r w:rsidRPr="000B5627">
        <w:t xml:space="preserve"> G. Ben </w:t>
      </w:r>
      <w:proofErr w:type="spellStart"/>
      <w:r w:rsidRPr="000B5627">
        <w:t>Messaoud</w:t>
      </w:r>
      <w:proofErr w:type="spellEnd"/>
      <w:r w:rsidRPr="000B5627">
        <w:t xml:space="preserve"> et al. </w:t>
      </w:r>
      <w:r w:rsidRPr="000B5627">
        <w:rPr>
          <w:i/>
        </w:rPr>
        <w:t>Green Chemistry</w:t>
      </w:r>
      <w:r w:rsidRPr="000B5627">
        <w:t xml:space="preserve">, </w:t>
      </w:r>
      <w:r w:rsidRPr="000B5627">
        <w:rPr>
          <w:b/>
          <w:bCs/>
        </w:rPr>
        <w:t>2018</w:t>
      </w:r>
      <w:r w:rsidRPr="000B5627">
        <w:t>, 20, 3371</w:t>
      </w:r>
    </w:p>
    <w:p w:rsidR="000B5627" w:rsidRPr="000B5627" w:rsidRDefault="000B5627" w:rsidP="00EE101E">
      <w:pPr>
        <w:jc w:val="both"/>
        <w:rPr>
          <w:lang w:val="nb-NO"/>
        </w:rPr>
      </w:pPr>
      <w:r>
        <w:rPr>
          <w:vertAlign w:val="superscript"/>
        </w:rPr>
        <w:t>6</w:t>
      </w:r>
      <w:r>
        <w:t xml:space="preserve"> N. </w:t>
      </w:r>
      <w:proofErr w:type="spellStart"/>
      <w:r>
        <w:t>Baccile</w:t>
      </w:r>
      <w:proofErr w:type="spellEnd"/>
      <w:r>
        <w:t xml:space="preserve"> et al., </w:t>
      </w:r>
      <w:r w:rsidRPr="000B5627">
        <w:rPr>
          <w:i/>
        </w:rPr>
        <w:t>Mater. Horizons</w:t>
      </w:r>
      <w:r>
        <w:t xml:space="preserve">, </w:t>
      </w:r>
      <w:r w:rsidRPr="000B5627">
        <w:rPr>
          <w:b/>
        </w:rPr>
        <w:t>2019</w:t>
      </w:r>
      <w:r>
        <w:t>, Accepted</w:t>
      </w:r>
    </w:p>
    <w:sectPr w:rsidR="000B5627" w:rsidRPr="000B5627" w:rsidSect="00B15FD5">
      <w:headerReference w:type="default" r:id="rId9"/>
      <w:pgSz w:w="11906" w:h="16838"/>
      <w:pgMar w:top="1440" w:right="1416" w:bottom="1440" w:left="16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7FA" w:rsidRDefault="00E847FA">
      <w:r>
        <w:separator/>
      </w:r>
    </w:p>
  </w:endnote>
  <w:endnote w:type="continuationSeparator" w:id="0">
    <w:p w:rsidR="00E847FA" w:rsidRDefault="00E84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7FA" w:rsidRDefault="00E847FA">
      <w:r>
        <w:separator/>
      </w:r>
    </w:p>
  </w:footnote>
  <w:footnote w:type="continuationSeparator" w:id="0">
    <w:p w:rsidR="00E847FA" w:rsidRDefault="00E847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496" w:rsidRDefault="00CC6496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1D426FF0" wp14:editId="1297F99B">
          <wp:simplePos x="0" y="0"/>
          <wp:positionH relativeFrom="column">
            <wp:posOffset>36774</wp:posOffset>
          </wp:positionH>
          <wp:positionV relativeFrom="paragraph">
            <wp:posOffset>-346213</wp:posOffset>
          </wp:positionV>
          <wp:extent cx="699715" cy="727676"/>
          <wp:effectExtent l="0" t="0" r="5715" b="0"/>
          <wp:wrapNone/>
          <wp:docPr id="5124" name="Image 8" descr="CMCP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Image 8" descr="CMCP_small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155" cy="7312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496">
      <w:rPr>
        <w:noProof/>
        <w:lang w:val="fr-FR"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4894580</wp:posOffset>
          </wp:positionH>
          <wp:positionV relativeFrom="paragraph">
            <wp:posOffset>-302611</wp:posOffset>
          </wp:positionV>
          <wp:extent cx="659958" cy="659260"/>
          <wp:effectExtent l="0" t="0" r="6985" b="7620"/>
          <wp:wrapNone/>
          <wp:docPr id="5122" name="Image 16" descr="cnrs-depasser les frontie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Image 16" descr="cnrs-depasser les frontieres.jp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958" cy="65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496"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-248506</wp:posOffset>
          </wp:positionV>
          <wp:extent cx="1335819" cy="660488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819" cy="660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630C11C2" wp14:editId="61123569">
          <wp:simplePos x="0" y="0"/>
          <wp:positionH relativeFrom="column">
            <wp:posOffset>8767141</wp:posOffset>
          </wp:positionH>
          <wp:positionV relativeFrom="paragraph">
            <wp:posOffset>-448972</wp:posOffset>
          </wp:positionV>
          <wp:extent cx="1422803" cy="703395"/>
          <wp:effectExtent l="0" t="0" r="6350" b="1905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22803" cy="70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41248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A6E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6A9B0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343E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26F3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D459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02B2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1038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8AE2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CEC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718"/>
    <w:rsid w:val="0008283A"/>
    <w:rsid w:val="000B0E6E"/>
    <w:rsid w:val="000B5627"/>
    <w:rsid w:val="00144E12"/>
    <w:rsid w:val="001615F9"/>
    <w:rsid w:val="001A46F7"/>
    <w:rsid w:val="001C4DED"/>
    <w:rsid w:val="001E3B97"/>
    <w:rsid w:val="001F0E2E"/>
    <w:rsid w:val="002650AC"/>
    <w:rsid w:val="002819D0"/>
    <w:rsid w:val="0028306B"/>
    <w:rsid w:val="002C1C3F"/>
    <w:rsid w:val="002F2CF0"/>
    <w:rsid w:val="00301726"/>
    <w:rsid w:val="00310522"/>
    <w:rsid w:val="00314265"/>
    <w:rsid w:val="00366B76"/>
    <w:rsid w:val="003B75A4"/>
    <w:rsid w:val="003E5036"/>
    <w:rsid w:val="00435E49"/>
    <w:rsid w:val="00441C8E"/>
    <w:rsid w:val="00451ECF"/>
    <w:rsid w:val="004F3403"/>
    <w:rsid w:val="00514B45"/>
    <w:rsid w:val="005861CF"/>
    <w:rsid w:val="005C57F9"/>
    <w:rsid w:val="005D62CE"/>
    <w:rsid w:val="006018C1"/>
    <w:rsid w:val="00727489"/>
    <w:rsid w:val="0074798C"/>
    <w:rsid w:val="007A6D19"/>
    <w:rsid w:val="007D49CB"/>
    <w:rsid w:val="00811D20"/>
    <w:rsid w:val="0083756E"/>
    <w:rsid w:val="00862E8C"/>
    <w:rsid w:val="00877AC6"/>
    <w:rsid w:val="008A17CF"/>
    <w:rsid w:val="008E437F"/>
    <w:rsid w:val="00927D5C"/>
    <w:rsid w:val="0094050F"/>
    <w:rsid w:val="009A16A2"/>
    <w:rsid w:val="00A626D0"/>
    <w:rsid w:val="00A63718"/>
    <w:rsid w:val="00A67C8D"/>
    <w:rsid w:val="00A9218F"/>
    <w:rsid w:val="00AD0780"/>
    <w:rsid w:val="00B0753C"/>
    <w:rsid w:val="00B07DFD"/>
    <w:rsid w:val="00B15FD5"/>
    <w:rsid w:val="00B357E0"/>
    <w:rsid w:val="00B60B3B"/>
    <w:rsid w:val="00B8477F"/>
    <w:rsid w:val="00BE2129"/>
    <w:rsid w:val="00C07905"/>
    <w:rsid w:val="00C35618"/>
    <w:rsid w:val="00C63484"/>
    <w:rsid w:val="00C74C0D"/>
    <w:rsid w:val="00C92608"/>
    <w:rsid w:val="00C9772F"/>
    <w:rsid w:val="00CB0249"/>
    <w:rsid w:val="00CC6496"/>
    <w:rsid w:val="00D37B5B"/>
    <w:rsid w:val="00D87B6F"/>
    <w:rsid w:val="00DE5210"/>
    <w:rsid w:val="00E0303B"/>
    <w:rsid w:val="00E847FA"/>
    <w:rsid w:val="00EC59D9"/>
    <w:rsid w:val="00ED010D"/>
    <w:rsid w:val="00ED73DC"/>
    <w:rsid w:val="00EE101E"/>
    <w:rsid w:val="00F6394A"/>
    <w:rsid w:val="00F733FC"/>
    <w:rsid w:val="00F97E43"/>
    <w:rsid w:val="00FA167B"/>
    <w:rsid w:val="00FE75A4"/>
    <w:rsid w:val="00FF0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D437C7-BFFA-4A7D-8B13-83A7920B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E12"/>
    <w:rPr>
      <w:szCs w:val="24"/>
      <w:lang w:val="en-GB" w:eastAsia="en-US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rsid w:val="00B357E0"/>
  </w:style>
  <w:style w:type="paragraph" w:styleId="Corpsdetexte2">
    <w:name w:val="Body Text 2"/>
    <w:basedOn w:val="Normal"/>
    <w:rsid w:val="00B357E0"/>
  </w:style>
  <w:style w:type="paragraph" w:styleId="En-tte">
    <w:name w:val="header"/>
    <w:basedOn w:val="Normal"/>
    <w:rsid w:val="00727489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727489"/>
    <w:pPr>
      <w:tabs>
        <w:tab w:val="center" w:pos="4153"/>
        <w:tab w:val="right" w:pos="8306"/>
      </w:tabs>
    </w:pPr>
  </w:style>
  <w:style w:type="character" w:styleId="Lienhypertexte">
    <w:name w:val="Hyperlink"/>
    <w:rsid w:val="00ED010D"/>
    <w:rPr>
      <w:color w:val="0000FF"/>
      <w:u w:val="single"/>
    </w:rPr>
  </w:style>
  <w:style w:type="paragraph" w:styleId="Notedebasdepage">
    <w:name w:val="footnote text"/>
    <w:aliases w:val="Schriftart: 9 pt,Schriftart: 10 pt,Schriftart: 8 pt,WB-Fußnotentext,fn,Footnotes,Footnote ak,Footnote Text Char"/>
    <w:basedOn w:val="Normal"/>
    <w:link w:val="NotedebasdepageCar"/>
    <w:rsid w:val="0008283A"/>
    <w:pPr>
      <w:ind w:left="170" w:hanging="170"/>
      <w:jc w:val="both"/>
    </w:pPr>
    <w:rPr>
      <w:rFonts w:eastAsia="Times New Roman"/>
      <w:szCs w:val="20"/>
      <w:lang w:val="it-IT" w:eastAsia="it-IT"/>
    </w:rPr>
  </w:style>
  <w:style w:type="character" w:customStyle="1" w:styleId="NotedebasdepageCar">
    <w:name w:val="Note de bas de page Car"/>
    <w:aliases w:val="Schriftart: 9 pt Car,Schriftart: 10 pt Car,Schriftart: 8 pt Car,WB-Fußnotentext Car,fn Car,Footnotes Car,Footnote ak Car,Footnote Text Char Car"/>
    <w:link w:val="Notedebasdepage"/>
    <w:rsid w:val="0008283A"/>
    <w:rPr>
      <w:rFonts w:eastAsia="Times New Roman"/>
    </w:rPr>
  </w:style>
  <w:style w:type="character" w:styleId="Appelnotedebasdep">
    <w:name w:val="footnote reference"/>
    <w:rsid w:val="0008283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iki.baccile@sorbonne-universit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Template</vt:lpstr>
      <vt:lpstr>Template</vt:lpstr>
    </vt:vector>
  </TitlesOfParts>
  <Company> 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/>
  <dc:creator>Kim Wilson</dc:creator>
  <cp:keywords/>
  <dc:description/>
  <cp:lastModifiedBy>Infuso</cp:lastModifiedBy>
  <cp:revision>2</cp:revision>
  <cp:lastPrinted>2003-06-19T15:02:00Z</cp:lastPrinted>
  <dcterms:created xsi:type="dcterms:W3CDTF">2020-06-22T11:58:00Z</dcterms:created>
  <dcterms:modified xsi:type="dcterms:W3CDTF">2020-06-22T11:58:00Z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ximumWords">
    <vt:i4>250</vt:i4>
  </property>
</Properties>
</file>